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84461E" w14:textId="792AF6C4" w:rsidR="00431CCC" w:rsidRDefault="00FA48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“Critique as Thinking Freely and as Discernment of the Heart” </w:t>
      </w:r>
    </w:p>
    <w:p w14:paraId="4384700F" w14:textId="4ACBC5B1" w:rsidR="00FA48BF" w:rsidRPr="008F3ACB" w:rsidRDefault="00FA48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Anthony J. Steinbock</w:t>
      </w:r>
    </w:p>
    <w:p w14:paraId="5982D1D3" w14:textId="77777777" w:rsidR="00431CCC" w:rsidRPr="008F3ACB" w:rsidRDefault="00431CCC" w:rsidP="00431C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F3ACB">
        <w:rPr>
          <w:rFonts w:ascii="Times New Roman" w:hAnsi="Times New Roman" w:cs="Times New Roman"/>
        </w:rPr>
        <w:t xml:space="preserve">Introduction </w:t>
      </w:r>
    </w:p>
    <w:p w14:paraId="6714380F" w14:textId="524CA1EB" w:rsidR="00065293" w:rsidRPr="008F3ACB" w:rsidRDefault="001C59E5" w:rsidP="00065293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065293" w:rsidRPr="008F3ACB">
        <w:rPr>
          <w:rFonts w:ascii="Times New Roman" w:hAnsi="Times New Roman" w:cs="Times New Roman"/>
        </w:rPr>
        <w:t>henomeno</w:t>
      </w:r>
      <w:r w:rsidR="00AA03EB">
        <w:rPr>
          <w:rFonts w:ascii="Times New Roman" w:hAnsi="Times New Roman" w:cs="Times New Roman"/>
        </w:rPr>
        <w:t>logy and the problem of critical reflection</w:t>
      </w:r>
      <w:r w:rsidR="00065293" w:rsidRPr="008F3ACB">
        <w:rPr>
          <w:rFonts w:ascii="Times New Roman" w:hAnsi="Times New Roman" w:cs="Times New Roman"/>
        </w:rPr>
        <w:t xml:space="preserve"> and its motivation</w:t>
      </w:r>
    </w:p>
    <w:p w14:paraId="37EFFC9F" w14:textId="09A20089" w:rsidR="00065293" w:rsidRPr="008F3ACB" w:rsidRDefault="00653265" w:rsidP="0006529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What Counts as Critique: </w:t>
      </w:r>
      <w:r w:rsidR="00065293" w:rsidRPr="008F3ACB">
        <w:rPr>
          <w:rFonts w:ascii="Times New Roman" w:hAnsi="Times New Roman" w:cs="Times New Roman"/>
        </w:rPr>
        <w:t>Historical and Linguistic clues to the problem of critique</w:t>
      </w:r>
    </w:p>
    <w:p w14:paraId="2F421790" w14:textId="41708B78" w:rsidR="00431CCC" w:rsidRPr="008F3ACB" w:rsidRDefault="00431CCC" w:rsidP="00065293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color w:val="000000" w:themeColor="text1"/>
        </w:rPr>
      </w:pPr>
      <w:r w:rsidRPr="008F3ACB">
        <w:rPr>
          <w:rFonts w:ascii="Times New Roman" w:hAnsi="Times New Roman" w:cs="Times New Roman"/>
          <w:color w:val="000000" w:themeColor="text1"/>
        </w:rPr>
        <w:t xml:space="preserve"> “critique” </w:t>
      </w:r>
      <w:bookmarkStart w:id="0" w:name="_GoBack"/>
      <w:bookmarkEnd w:id="0"/>
      <w:r w:rsidRPr="008F3ACB">
        <w:rPr>
          <w:rFonts w:ascii="Times New Roman" w:hAnsi="Times New Roman" w:cs="Times New Roman"/>
          <w:color w:val="000000" w:themeColor="text1"/>
        </w:rPr>
        <w:t xml:space="preserve">derives from the Greek </w:t>
      </w:r>
      <w:r w:rsidRPr="008F3ACB">
        <w:rPr>
          <w:rFonts w:ascii="Times New Roman" w:hAnsi="Times New Roman" w:cs="Times New Roman"/>
          <w:i/>
          <w:color w:val="000000" w:themeColor="text1"/>
        </w:rPr>
        <w:t>κριτική</w:t>
      </w:r>
      <w:r w:rsidRPr="008F3ACB">
        <w:rPr>
          <w:rFonts w:ascii="Times New Roman" w:hAnsi="Times New Roman" w:cs="Times New Roman"/>
          <w:color w:val="000000" w:themeColor="text1"/>
        </w:rPr>
        <w:t xml:space="preserve">, and is related to </w:t>
      </w:r>
      <w:r w:rsidRPr="008F3ACB">
        <w:rPr>
          <w:rFonts w:ascii="Times New Roman" w:hAnsi="Times New Roman" w:cs="Times New Roman"/>
          <w:i/>
          <w:color w:val="000000" w:themeColor="text1"/>
        </w:rPr>
        <w:t>κρίνειν</w:t>
      </w:r>
      <w:r w:rsidRPr="008F3ACB">
        <w:rPr>
          <w:rFonts w:ascii="Times New Roman" w:hAnsi="Times New Roman" w:cs="Times New Roman"/>
          <w:color w:val="000000" w:themeColor="text1"/>
        </w:rPr>
        <w:t xml:space="preserve">, meaning to distinguish, to discern, to arrange, to divide, to dispute, to judge, to criticize, to make a decision, etc. In a related fashion, a </w:t>
      </w:r>
      <w:r w:rsidRPr="008F3ACB">
        <w:rPr>
          <w:rFonts w:ascii="Times New Roman" w:hAnsi="Times New Roman" w:cs="Times New Roman"/>
          <w:i/>
          <w:color w:val="000000" w:themeColor="text1"/>
        </w:rPr>
        <w:t>crisis</w:t>
      </w:r>
      <w:r w:rsidRPr="008F3ACB">
        <w:rPr>
          <w:rFonts w:ascii="Times New Roman" w:hAnsi="Times New Roman" w:cs="Times New Roman"/>
          <w:color w:val="000000" w:themeColor="text1"/>
        </w:rPr>
        <w:t xml:space="preserve"> is a turning point</w:t>
      </w:r>
      <w:r w:rsidR="00065293" w:rsidRPr="008F3ACB">
        <w:rPr>
          <w:rFonts w:ascii="Times New Roman" w:hAnsi="Times New Roman" w:cs="Times New Roman"/>
          <w:color w:val="000000" w:themeColor="text1"/>
        </w:rPr>
        <w:t xml:space="preserve">. </w:t>
      </w:r>
    </w:p>
    <w:p w14:paraId="158EC688" w14:textId="768E5635" w:rsidR="00E363A5" w:rsidRPr="008F3ACB" w:rsidRDefault="00356D51" w:rsidP="008F3ACB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i</w:t>
      </w:r>
      <w:r w:rsidR="00065293" w:rsidRPr="008F3ACB">
        <w:rPr>
          <w:rFonts w:ascii="Times New Roman" w:hAnsi="Times New Roman" w:cs="Times New Roman"/>
          <w:color w:val="000000" w:themeColor="text1"/>
        </w:rPr>
        <w:t>mplications for phenomenology</w:t>
      </w:r>
    </w:p>
    <w:p w14:paraId="79EA6168" w14:textId="3CC604F3" w:rsidR="00E363A5" w:rsidRPr="008F3ACB" w:rsidRDefault="00065293" w:rsidP="00E363A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F3ACB">
        <w:rPr>
          <w:rFonts w:ascii="Times New Roman" w:hAnsi="Times New Roman" w:cs="Times New Roman"/>
        </w:rPr>
        <w:t>Several Senses of Critique</w:t>
      </w:r>
    </w:p>
    <w:p w14:paraId="32EE68E0" w14:textId="5B32FC45" w:rsidR="00A40825" w:rsidRPr="008F3ACB" w:rsidRDefault="00A40825" w:rsidP="00A4082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8F3ACB">
        <w:rPr>
          <w:rFonts w:ascii="Times New Roman" w:eastAsia="Times New Roman" w:hAnsi="Times New Roman" w:cs="Times New Roman"/>
          <w:color w:val="000000" w:themeColor="text1"/>
        </w:rPr>
        <w:t>critique can take place in an everyday way</w:t>
      </w:r>
    </w:p>
    <w:p w14:paraId="27B73191" w14:textId="0AE308AF" w:rsidR="00A40825" w:rsidRPr="008F3ACB" w:rsidRDefault="00A40825" w:rsidP="00A4082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8F3ACB">
        <w:rPr>
          <w:rFonts w:ascii="Times New Roman" w:eastAsia="Times New Roman" w:hAnsi="Times New Roman" w:cs="Times New Roman"/>
          <w:color w:val="000000" w:themeColor="text1"/>
        </w:rPr>
        <w:t>critique can emerge as socio-political</w:t>
      </w:r>
      <w:r w:rsidR="001C59E5">
        <w:rPr>
          <w:rFonts w:ascii="Times New Roman" w:eastAsia="Times New Roman" w:hAnsi="Times New Roman" w:cs="Times New Roman"/>
          <w:color w:val="000000" w:themeColor="text1"/>
        </w:rPr>
        <w:t>,</w:t>
      </w:r>
      <w:r w:rsidRPr="008F3ACB">
        <w:rPr>
          <w:rFonts w:ascii="Times New Roman" w:eastAsia="Times New Roman" w:hAnsi="Times New Roman" w:cs="Times New Roman"/>
          <w:color w:val="000000" w:themeColor="text1"/>
        </w:rPr>
        <w:t xml:space="preserve"> immanent </w:t>
      </w:r>
      <w:r w:rsidR="001C59E5">
        <w:rPr>
          <w:rFonts w:ascii="Times New Roman" w:eastAsia="Times New Roman" w:hAnsi="Times New Roman" w:cs="Times New Roman"/>
          <w:color w:val="000000" w:themeColor="text1"/>
        </w:rPr>
        <w:t>critique</w:t>
      </w:r>
    </w:p>
    <w:p w14:paraId="5175CE69" w14:textId="2C47E995" w:rsidR="000A3571" w:rsidRPr="008F3ACB" w:rsidRDefault="00065293" w:rsidP="00A4082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8F3ACB">
        <w:rPr>
          <w:rFonts w:ascii="Times New Roman" w:eastAsia="Times New Roman" w:hAnsi="Times New Roman" w:cs="Times New Roman"/>
          <w:color w:val="000000" w:themeColor="text1"/>
        </w:rPr>
        <w:t xml:space="preserve">“critical phenomenology” </w:t>
      </w:r>
    </w:p>
    <w:p w14:paraId="49B02F7B" w14:textId="2F1EC6BE" w:rsidR="001E1B41" w:rsidRPr="008F3ACB" w:rsidRDefault="00093F07" w:rsidP="000652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 w:themeColor="text1"/>
        </w:rPr>
        <w:t>phenomenological critical reflection</w:t>
      </w:r>
      <w:r w:rsidR="00065293" w:rsidRPr="008F3ACB">
        <w:rPr>
          <w:rFonts w:ascii="Times New Roman" w:eastAsia="Times New Roman" w:hAnsi="Times New Roman" w:cs="Times New Roman"/>
          <w:color w:val="000000" w:themeColor="text1"/>
        </w:rPr>
        <w:t xml:space="preserve"> and its implications</w:t>
      </w:r>
    </w:p>
    <w:p w14:paraId="3EA1866E" w14:textId="6FE46A98" w:rsidR="000A3571" w:rsidRPr="008F3ACB" w:rsidRDefault="00065293" w:rsidP="000A357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F3ACB">
        <w:rPr>
          <w:rFonts w:ascii="Times New Roman" w:hAnsi="Times New Roman" w:cs="Times New Roman"/>
        </w:rPr>
        <w:t>M</w:t>
      </w:r>
      <w:r w:rsidR="000A3571" w:rsidRPr="008F3ACB">
        <w:rPr>
          <w:rFonts w:ascii="Times New Roman" w:hAnsi="Times New Roman" w:cs="Times New Roman"/>
        </w:rPr>
        <w:t>otivati</w:t>
      </w:r>
      <w:r w:rsidR="00AA03EB">
        <w:rPr>
          <w:rFonts w:ascii="Times New Roman" w:hAnsi="Times New Roman" w:cs="Times New Roman"/>
        </w:rPr>
        <w:t>on for phenomenological critical reflection</w:t>
      </w:r>
    </w:p>
    <w:p w14:paraId="2C32C90C" w14:textId="0D380F22" w:rsidR="0085413A" w:rsidRPr="008F3ACB" w:rsidRDefault="001C59E5" w:rsidP="0085413A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EC0262" w:rsidRPr="008F3ACB">
        <w:rPr>
          <w:rFonts w:ascii="Times New Roman" w:hAnsi="Times New Roman" w:cs="Times New Roman"/>
        </w:rPr>
        <w:t>he meaning of motivation</w:t>
      </w:r>
      <w:r w:rsidR="00755064">
        <w:rPr>
          <w:rFonts w:ascii="Times New Roman" w:hAnsi="Times New Roman" w:cs="Times New Roman"/>
        </w:rPr>
        <w:t xml:space="preserve">. </w:t>
      </w:r>
      <w:r w:rsidR="006E1AF9">
        <w:rPr>
          <w:rFonts w:ascii="Times New Roman" w:hAnsi="Times New Roman" w:cs="Times New Roman"/>
        </w:rPr>
        <w:t xml:space="preserve">Motivation as </w:t>
      </w:r>
      <w:r w:rsidR="00755064" w:rsidRPr="00327E19">
        <w:rPr>
          <w:rFonts w:ascii="Times New Roman" w:eastAsia="Times New Roman" w:hAnsi="Times New Roman" w:cs="Times New Roman"/>
          <w:color w:val="000000" w:themeColor="text1"/>
        </w:rPr>
        <w:t>an intra-mundane provocation</w:t>
      </w:r>
      <w:r w:rsidR="00EC0262" w:rsidRPr="008F3ACB">
        <w:rPr>
          <w:rFonts w:ascii="Times New Roman" w:hAnsi="Times New Roman" w:cs="Times New Roman"/>
        </w:rPr>
        <w:t xml:space="preserve"> </w:t>
      </w:r>
    </w:p>
    <w:p w14:paraId="2A7090A6" w14:textId="080D5183" w:rsidR="00EC0262" w:rsidRPr="008F3ACB" w:rsidRDefault="001C59E5" w:rsidP="0085413A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EC0262" w:rsidRPr="008F3ACB">
        <w:rPr>
          <w:rFonts w:ascii="Times New Roman" w:hAnsi="Times New Roman" w:cs="Times New Roman"/>
        </w:rPr>
        <w:t>he problem of motivation for phenomenology</w:t>
      </w:r>
    </w:p>
    <w:p w14:paraId="354D03BA" w14:textId="16A91D77" w:rsidR="00823F6C" w:rsidRPr="008F3ACB" w:rsidRDefault="00EC0262" w:rsidP="00823F6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F3ACB">
        <w:rPr>
          <w:rFonts w:ascii="Times New Roman" w:eastAsia="Times New Roman" w:hAnsi="Times New Roman" w:cs="Times New Roman"/>
          <w:color w:val="000000" w:themeColor="text1"/>
        </w:rPr>
        <w:t xml:space="preserve">Possible </w:t>
      </w:r>
      <w:r w:rsidR="00BA5A8A">
        <w:rPr>
          <w:rFonts w:ascii="Times New Roman" w:hAnsi="Times New Roman" w:cs="Times New Roman"/>
        </w:rPr>
        <w:t>Motivations of Critical Reflection</w:t>
      </w:r>
      <w:r w:rsidR="00823F6C" w:rsidRPr="008F3ACB">
        <w:rPr>
          <w:rFonts w:ascii="Times New Roman" w:hAnsi="Times New Roman" w:cs="Times New Roman"/>
        </w:rPr>
        <w:t xml:space="preserve"> and Thinking Freely</w:t>
      </w:r>
    </w:p>
    <w:p w14:paraId="5ED536BA" w14:textId="3C01BF58" w:rsidR="00B245B4" w:rsidRPr="002D57C2" w:rsidRDefault="00A665A6" w:rsidP="00B245B4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2D57C2">
        <w:rPr>
          <w:rFonts w:ascii="Times New Roman" w:eastAsia="Times New Roman" w:hAnsi="Times New Roman" w:cs="Times New Roman"/>
          <w:i/>
          <w:color w:val="000000" w:themeColor="text1"/>
        </w:rPr>
        <w:t>Wonder</w:t>
      </w:r>
    </w:p>
    <w:p w14:paraId="5EC39A8B" w14:textId="5606E173" w:rsidR="007934BC" w:rsidRPr="002D57C2" w:rsidRDefault="00A665A6" w:rsidP="007934BC">
      <w:pPr>
        <w:pStyle w:val="ListParagraph"/>
        <w:numPr>
          <w:ilvl w:val="0"/>
          <w:numId w:val="4"/>
        </w:numPr>
        <w:shd w:val="clear" w:color="auto" w:fill="FFFFFF"/>
        <w:rPr>
          <w:rFonts w:ascii="Times New Roman" w:eastAsia="Times New Roman" w:hAnsi="Times New Roman" w:cs="Times New Roman"/>
          <w:color w:val="000000" w:themeColor="text1"/>
        </w:rPr>
      </w:pPr>
      <w:r w:rsidRPr="002D57C2">
        <w:rPr>
          <w:rFonts w:ascii="Times New Roman" w:eastAsia="Times New Roman" w:hAnsi="Times New Roman" w:cs="Times New Roman"/>
          <w:i/>
          <w:color w:val="000000" w:themeColor="text1"/>
        </w:rPr>
        <w:t>Alienness</w:t>
      </w:r>
    </w:p>
    <w:p w14:paraId="44A7976C" w14:textId="6103D1F1" w:rsidR="00A665A6" w:rsidRPr="002D57C2" w:rsidRDefault="00A665A6" w:rsidP="00A67924">
      <w:pPr>
        <w:pStyle w:val="ListParagraph"/>
        <w:numPr>
          <w:ilvl w:val="0"/>
          <w:numId w:val="4"/>
        </w:numPr>
        <w:shd w:val="clear" w:color="auto" w:fill="FFFFFF"/>
        <w:rPr>
          <w:rFonts w:ascii="Times New Roman" w:eastAsia="Times New Roman" w:hAnsi="Times New Roman" w:cs="Times New Roman"/>
          <w:color w:val="000000" w:themeColor="text1"/>
        </w:rPr>
      </w:pPr>
      <w:r w:rsidRPr="002D57C2">
        <w:rPr>
          <w:rFonts w:ascii="Times New Roman" w:eastAsia="Times New Roman" w:hAnsi="Times New Roman" w:cs="Times New Roman"/>
          <w:i/>
          <w:color w:val="000000" w:themeColor="text1"/>
        </w:rPr>
        <w:t>Thinking Freely</w:t>
      </w:r>
    </w:p>
    <w:p w14:paraId="74A04C9A" w14:textId="4DCE7361" w:rsidR="00A665A6" w:rsidRPr="008F3ACB" w:rsidRDefault="008F3ACB" w:rsidP="00A665A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F3ACB">
        <w:rPr>
          <w:rFonts w:ascii="Times New Roman" w:hAnsi="Times New Roman" w:cs="Times New Roman"/>
        </w:rPr>
        <w:t>Thinking Freely and the Natural Attitude</w:t>
      </w:r>
    </w:p>
    <w:p w14:paraId="2BE027DF" w14:textId="61D697CD" w:rsidR="00A665A6" w:rsidRPr="008F3ACB" w:rsidRDefault="00356D51" w:rsidP="00A665A6">
      <w:pPr>
        <w:pStyle w:val="ListParagraph"/>
        <w:numPr>
          <w:ilvl w:val="0"/>
          <w:numId w:val="5"/>
        </w:numPr>
        <w:shd w:val="clear" w:color="auto" w:fill="FFFFFF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>p</w:t>
      </w:r>
      <w:r w:rsidR="008579FD">
        <w:rPr>
          <w:rFonts w:ascii="Times New Roman" w:eastAsia="Times New Roman" w:hAnsi="Times New Roman" w:cs="Times New Roman"/>
          <w:color w:val="000000" w:themeColor="text1"/>
        </w:rPr>
        <w:t>henomenological critical reflection</w:t>
      </w:r>
      <w:r w:rsidR="00A665A6" w:rsidRPr="008F3ACB">
        <w:rPr>
          <w:rFonts w:ascii="Times New Roman" w:eastAsia="Times New Roman" w:hAnsi="Times New Roman" w:cs="Times New Roman"/>
          <w:color w:val="000000" w:themeColor="text1"/>
        </w:rPr>
        <w:t xml:space="preserve"> emerges in the thinking freely. It is not motivated by anything in the natural attitude because it is itself the very essence of the natural attitude.</w:t>
      </w:r>
    </w:p>
    <w:p w14:paraId="08E3CD9B" w14:textId="7E4CFEFE" w:rsidR="008F3ACB" w:rsidRPr="008F3ACB" w:rsidRDefault="006E1AF9" w:rsidP="008F3ACB">
      <w:pPr>
        <w:pStyle w:val="ListParagraph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 xml:space="preserve">Incitation to Critique and </w:t>
      </w:r>
      <w:r w:rsidR="008F3ACB" w:rsidRPr="008F3ACB">
        <w:rPr>
          <w:rFonts w:ascii="Times New Roman" w:eastAsia="Times New Roman" w:hAnsi="Times New Roman" w:cs="Times New Roman"/>
          <w:color w:val="000000" w:themeColor="text1"/>
        </w:rPr>
        <w:t>Discernment</w:t>
      </w:r>
      <w:r w:rsidR="008F3ACB">
        <w:rPr>
          <w:rFonts w:ascii="Times New Roman" w:eastAsia="Times New Roman" w:hAnsi="Times New Roman" w:cs="Times New Roman"/>
          <w:color w:val="000000" w:themeColor="text1"/>
        </w:rPr>
        <w:t xml:space="preserve"> as Critique</w:t>
      </w:r>
    </w:p>
    <w:p w14:paraId="6ADF5D38" w14:textId="59DE043E" w:rsidR="006E1AF9" w:rsidRPr="006E1AF9" w:rsidRDefault="00356D51" w:rsidP="008F3ACB">
      <w:pPr>
        <w:pStyle w:val="ListParagraph"/>
        <w:numPr>
          <w:ilvl w:val="0"/>
          <w:numId w:val="5"/>
        </w:numPr>
        <w:shd w:val="clear" w:color="auto" w:fill="FFFFFF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>t</w:t>
      </w:r>
      <w:r w:rsidR="00E9448A" w:rsidRPr="008F3ACB">
        <w:rPr>
          <w:rFonts w:ascii="Times New Roman" w:hAnsi="Times New Roman" w:cs="Times New Roman"/>
          <w:color w:val="000000" w:themeColor="text1"/>
        </w:rPr>
        <w:t xml:space="preserve">he critical engagement with our participation </w:t>
      </w:r>
      <w:r w:rsidR="00E9448A" w:rsidRPr="008F3ACB">
        <w:rPr>
          <w:rFonts w:ascii="Times New Roman" w:hAnsi="Times New Roman" w:cs="Times New Roman"/>
          <w:i/>
          <w:color w:val="000000" w:themeColor="text1"/>
        </w:rPr>
        <w:t>in</w:t>
      </w:r>
      <w:r w:rsidR="00E9448A" w:rsidRPr="008F3ACB">
        <w:rPr>
          <w:rFonts w:ascii="Times New Roman" w:hAnsi="Times New Roman" w:cs="Times New Roman"/>
          <w:color w:val="000000" w:themeColor="text1"/>
        </w:rPr>
        <w:t xml:space="preserve"> being is not the only kind of critique; there is another that I call the </w:t>
      </w:r>
      <w:r w:rsidR="00E9448A" w:rsidRPr="008F3ACB">
        <w:rPr>
          <w:rFonts w:ascii="Times New Roman" w:hAnsi="Times New Roman" w:cs="Times New Roman"/>
          <w:i/>
          <w:color w:val="000000" w:themeColor="text1"/>
        </w:rPr>
        <w:t>discernment</w:t>
      </w:r>
      <w:r w:rsidR="00E9448A" w:rsidRPr="008F3ACB">
        <w:rPr>
          <w:rFonts w:ascii="Times New Roman" w:hAnsi="Times New Roman" w:cs="Times New Roman"/>
          <w:color w:val="000000" w:themeColor="text1"/>
        </w:rPr>
        <w:t xml:space="preserve"> [krinein] of the heart</w:t>
      </w:r>
      <w:r w:rsidR="006E1AF9">
        <w:rPr>
          <w:rFonts w:ascii="Times New Roman" w:hAnsi="Times New Roman" w:cs="Times New Roman"/>
          <w:color w:val="000000" w:themeColor="text1"/>
        </w:rPr>
        <w:t xml:space="preserve"> that is </w:t>
      </w:r>
      <w:r w:rsidR="006E1AF9" w:rsidRPr="0053743B">
        <w:rPr>
          <w:rFonts w:ascii="Times New Roman" w:hAnsi="Times New Roman" w:cs="Times New Roman"/>
          <w:i/>
          <w:color w:val="000000" w:themeColor="text1"/>
        </w:rPr>
        <w:t>incited</w:t>
      </w:r>
      <w:r w:rsidR="006E1AF9">
        <w:rPr>
          <w:rFonts w:ascii="Times New Roman" w:hAnsi="Times New Roman" w:cs="Times New Roman"/>
          <w:color w:val="000000" w:themeColor="text1"/>
        </w:rPr>
        <w:t xml:space="preserve">. </w:t>
      </w:r>
    </w:p>
    <w:p w14:paraId="634F1779" w14:textId="30445F1A" w:rsidR="00A665A6" w:rsidRPr="00BE1128" w:rsidRDefault="00356D51" w:rsidP="00BE1128">
      <w:pPr>
        <w:pStyle w:val="ListParagraph"/>
        <w:numPr>
          <w:ilvl w:val="0"/>
          <w:numId w:val="5"/>
        </w:numPr>
        <w:shd w:val="clear" w:color="auto" w:fill="FFFFFF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e</w:t>
      </w:r>
      <w:r w:rsidR="006E1AF9">
        <w:rPr>
          <w:rFonts w:ascii="Times New Roman" w:hAnsi="Times New Roman" w:cs="Times New Roman"/>
          <w:color w:val="000000" w:themeColor="text1"/>
        </w:rPr>
        <w:t xml:space="preserve">pistemic critique as founded in the discernment of the heart. Motivation as founded in incitement. </w:t>
      </w:r>
    </w:p>
    <w:sectPr w:rsidR="00A665A6" w:rsidRPr="00BE1128" w:rsidSect="009C0215">
      <w:headerReference w:type="even" r:id="rId7"/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E4E47E" w14:textId="77777777" w:rsidR="0018339A" w:rsidRDefault="0018339A" w:rsidP="00431CCC">
      <w:r>
        <w:separator/>
      </w:r>
    </w:p>
  </w:endnote>
  <w:endnote w:type="continuationSeparator" w:id="0">
    <w:p w14:paraId="1521E414" w14:textId="77777777" w:rsidR="0018339A" w:rsidRDefault="0018339A" w:rsidP="00431C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005AA9" w14:textId="77777777" w:rsidR="0018339A" w:rsidRDefault="0018339A" w:rsidP="00431CCC">
      <w:r>
        <w:separator/>
      </w:r>
    </w:p>
  </w:footnote>
  <w:footnote w:type="continuationSeparator" w:id="0">
    <w:p w14:paraId="70996195" w14:textId="77777777" w:rsidR="0018339A" w:rsidRDefault="0018339A" w:rsidP="00431CC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7BCAF6" w14:textId="77777777" w:rsidR="00DC089C" w:rsidRDefault="00DC089C" w:rsidP="0043327C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27F58BB" w14:textId="77777777" w:rsidR="00DC089C" w:rsidRDefault="00DC089C" w:rsidP="00DC089C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638FCB" w14:textId="77777777" w:rsidR="00DC089C" w:rsidRDefault="00DC089C" w:rsidP="0043327C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8339A">
      <w:rPr>
        <w:rStyle w:val="PageNumber"/>
        <w:noProof/>
      </w:rPr>
      <w:t>1</w:t>
    </w:r>
    <w:r>
      <w:rPr>
        <w:rStyle w:val="PageNumber"/>
      </w:rPr>
      <w:fldChar w:fldCharType="end"/>
    </w:r>
  </w:p>
  <w:p w14:paraId="510F6A08" w14:textId="77777777" w:rsidR="00DC089C" w:rsidRDefault="00DC089C" w:rsidP="00DC089C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5E702F"/>
    <w:multiLevelType w:val="hybridMultilevel"/>
    <w:tmpl w:val="6F9C49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357427D"/>
    <w:multiLevelType w:val="hybridMultilevel"/>
    <w:tmpl w:val="F4202F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4A12FAD"/>
    <w:multiLevelType w:val="hybridMultilevel"/>
    <w:tmpl w:val="52D2A9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A4F1D4C"/>
    <w:multiLevelType w:val="hybridMultilevel"/>
    <w:tmpl w:val="328449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45B45649"/>
    <w:multiLevelType w:val="hybridMultilevel"/>
    <w:tmpl w:val="06BE10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52571F40"/>
    <w:multiLevelType w:val="hybridMultilevel"/>
    <w:tmpl w:val="D42AF2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73E7994"/>
    <w:multiLevelType w:val="hybridMultilevel"/>
    <w:tmpl w:val="F738DE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034C5"/>
    <w:multiLevelType w:val="hybridMultilevel"/>
    <w:tmpl w:val="6FDA8B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2"/>
  </w:num>
  <w:num w:numId="5">
    <w:abstractNumId w:val="5"/>
  </w:num>
  <w:num w:numId="6">
    <w:abstractNumId w:val="4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8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CCC"/>
    <w:rsid w:val="0001029E"/>
    <w:rsid w:val="00065293"/>
    <w:rsid w:val="00066707"/>
    <w:rsid w:val="00081A63"/>
    <w:rsid w:val="00093F07"/>
    <w:rsid w:val="000A3571"/>
    <w:rsid w:val="000B4715"/>
    <w:rsid w:val="000C10F9"/>
    <w:rsid w:val="000F78A1"/>
    <w:rsid w:val="0018339A"/>
    <w:rsid w:val="001C59E5"/>
    <w:rsid w:val="001E1B41"/>
    <w:rsid w:val="001E6AE5"/>
    <w:rsid w:val="002D57C2"/>
    <w:rsid w:val="00356D51"/>
    <w:rsid w:val="0037188C"/>
    <w:rsid w:val="003B2D0B"/>
    <w:rsid w:val="003C1BF4"/>
    <w:rsid w:val="003C78A1"/>
    <w:rsid w:val="00431CCC"/>
    <w:rsid w:val="0053743B"/>
    <w:rsid w:val="0065010C"/>
    <w:rsid w:val="00653265"/>
    <w:rsid w:val="006E1AF9"/>
    <w:rsid w:val="00700849"/>
    <w:rsid w:val="00755064"/>
    <w:rsid w:val="00770D91"/>
    <w:rsid w:val="007934BC"/>
    <w:rsid w:val="00823F6C"/>
    <w:rsid w:val="00824BBE"/>
    <w:rsid w:val="0085413A"/>
    <w:rsid w:val="008579FD"/>
    <w:rsid w:val="00882A47"/>
    <w:rsid w:val="008C6A73"/>
    <w:rsid w:val="008F3ACB"/>
    <w:rsid w:val="009C0215"/>
    <w:rsid w:val="009D3C7A"/>
    <w:rsid w:val="00A1724D"/>
    <w:rsid w:val="00A253A7"/>
    <w:rsid w:val="00A40825"/>
    <w:rsid w:val="00A665A6"/>
    <w:rsid w:val="00A67924"/>
    <w:rsid w:val="00AA03EB"/>
    <w:rsid w:val="00AE0D50"/>
    <w:rsid w:val="00B245B4"/>
    <w:rsid w:val="00B3600B"/>
    <w:rsid w:val="00B40BC1"/>
    <w:rsid w:val="00BA5A8A"/>
    <w:rsid w:val="00BE1128"/>
    <w:rsid w:val="00C648C8"/>
    <w:rsid w:val="00CB2973"/>
    <w:rsid w:val="00D10C00"/>
    <w:rsid w:val="00D34937"/>
    <w:rsid w:val="00D96DDD"/>
    <w:rsid w:val="00DC089C"/>
    <w:rsid w:val="00E0554E"/>
    <w:rsid w:val="00E363A5"/>
    <w:rsid w:val="00E9448A"/>
    <w:rsid w:val="00EC0262"/>
    <w:rsid w:val="00FA4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E91EC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1CCC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431CCC"/>
    <w:rPr>
      <w:rFonts w:eastAsiaTheme="minorEastAsia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431CCC"/>
    <w:rPr>
      <w:rFonts w:eastAsiaTheme="minorEastAsia"/>
    </w:rPr>
  </w:style>
  <w:style w:type="character" w:styleId="FootnoteReference">
    <w:name w:val="footnote reference"/>
    <w:basedOn w:val="DefaultParagraphFont"/>
    <w:uiPriority w:val="99"/>
    <w:unhideWhenUsed/>
    <w:rsid w:val="00431CCC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DC089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C089C"/>
  </w:style>
  <w:style w:type="character" w:styleId="PageNumber">
    <w:name w:val="page number"/>
    <w:basedOn w:val="DefaultParagraphFont"/>
    <w:uiPriority w:val="99"/>
    <w:semiHidden/>
    <w:unhideWhenUsed/>
    <w:rsid w:val="00DC08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0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232</Words>
  <Characters>1329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cp:lastPrinted>2020-10-07T17:05:00Z</cp:lastPrinted>
  <dcterms:created xsi:type="dcterms:W3CDTF">2020-10-11T02:31:00Z</dcterms:created>
  <dcterms:modified xsi:type="dcterms:W3CDTF">2020-10-11T02:34:00Z</dcterms:modified>
</cp:coreProperties>
</file>